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3549"/>
        <w:gridCol w:w="1265"/>
        <w:gridCol w:w="4816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3020DC5B" w:rsidR="00626FA5" w:rsidRPr="005B113E" w:rsidRDefault="00626FA5" w:rsidP="000C4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4A7F">
              <w:rPr>
                <w:rFonts w:ascii="TimesNewRoman" w:hAnsi="TimesNewRoman" w:cs="TimesNewRoman"/>
                <w:sz w:val="24"/>
                <w:szCs w:val="24"/>
              </w:rPr>
              <w:t>TSSP/SZP2/15</w:t>
            </w:r>
          </w:p>
        </w:tc>
        <w:tc>
          <w:tcPr>
            <w:tcW w:w="6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7047EE50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Seminár k bakalárskej práci </w:t>
            </w:r>
            <w:r w:rsidR="000C4A7F">
              <w:rPr>
                <w:rFonts w:ascii="TimesNewRoman" w:hAnsi="TimesNewRoman" w:cs="TimesNewRoman"/>
                <w:sz w:val="24"/>
                <w:szCs w:val="24"/>
              </w:rPr>
              <w:t xml:space="preserve">2 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6AFB4688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18551A50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6A4FC1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50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6071293D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0C4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5, 7 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7777777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38E8F4F7" w14:textId="776AA66A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K získaniu zápočtu z daného predmetu musí študent preštudovať literatúru k danej téme bakalárskej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práce, priebežne a aktívne sa zúčastňovať konzultácií s vedúcim práce. (najmenej tri krát)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Hodnotenie študijných výsledkov študenta v rámci štúdia predmetu sa uskutočňuje v zmysle</w:t>
            </w:r>
          </w:p>
          <w:p w14:paraId="1BB3DC3A" w14:textId="5C0A6DA3" w:rsidR="00EA38CD" w:rsidRDefault="006A4FC1" w:rsidP="006A4FC1">
            <w:pPr>
              <w:autoSpaceDE w:val="0"/>
              <w:autoSpaceDN w:val="0"/>
              <w:adjustRightInd w:val="0"/>
            </w:pPr>
            <w:r>
              <w:rPr>
                <w:rFonts w:ascii="TimesNewRoman" w:hAnsi="TimesNewRoman" w:cs="TimesNewRoman"/>
                <w:sz w:val="24"/>
                <w:szCs w:val="24"/>
              </w:rPr>
              <w:t>Študijného poriadku Teologickej fakulty KU, článok 8.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6C08F391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173D6107" w14:textId="4599FF6B" w:rsidR="00626FA5" w:rsidRPr="005B113E" w:rsidRDefault="000C4A7F" w:rsidP="000C4A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Absolvovaním daného predmetu získa študent základné vedomosti a zručnosti v oblasti publikačnej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činnosti. Študent pozná a rešpektuje pravidlá pri písaní bakalárskej práce, ktoré určuje smernica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dekana TF KU o záverečných prácach. Disponuje praktickými zručnosťami, ktoré sú potrebné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pri vypracovaní bakalárskej práce. Dokáže sa odborne vyjadrovať, formulovať svoje myšlienky,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správne parafrázovať, používať citácie a tvorivým spôsobom spracovať tému bakalárskej práce.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Dokáže aplikovať teoretické poznatky v praxi.</w:t>
            </w:r>
          </w:p>
        </w:tc>
      </w:tr>
      <w:tr w:rsidR="00626FA5" w:rsidRPr="005B113E" w14:paraId="48DE0A36" w14:textId="77777777" w:rsidTr="006A4FC1">
        <w:trPr>
          <w:trHeight w:val="1226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3D3AEE5E" w14:textId="77777777" w:rsidR="000C4A7F" w:rsidRDefault="000C4A7F" w:rsidP="000C4A7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 Smernica dekana TF KU o záverečných prácach.</w:t>
            </w:r>
          </w:p>
          <w:p w14:paraId="18D76145" w14:textId="77777777" w:rsidR="000C4A7F" w:rsidRDefault="000C4A7F" w:rsidP="000C4A7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 Vypracovanie bakalárskej práce.</w:t>
            </w:r>
          </w:p>
          <w:p w14:paraId="22FC6C93" w14:textId="19BB54BB" w:rsidR="00626FA5" w:rsidRPr="005B113E" w:rsidRDefault="000C4A7F" w:rsidP="000C4A7F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 Úprava bakalárskej práce.</w:t>
            </w:r>
          </w:p>
        </w:tc>
      </w:tr>
      <w:tr w:rsidR="00626FA5" w:rsidRPr="005B113E" w14:paraId="3BE59C12" w14:textId="77777777" w:rsidTr="006A4FC1">
        <w:trPr>
          <w:trHeight w:val="1254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Odporúčaná literatúra:</w:t>
            </w:r>
          </w:p>
          <w:p w14:paraId="03B15C53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Smernica dekana TF KU v Ružomberku o záverečných prácach. Internetový zdroj: http://</w:t>
            </w:r>
          </w:p>
          <w:p w14:paraId="462F8F2E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www.ktfke.sk/predpisy/Ako_pisat_prace.pdf</w:t>
            </w:r>
          </w:p>
          <w:p w14:paraId="39242D2B" w14:textId="5250DD50" w:rsidR="0064468E" w:rsidRPr="005B113E" w:rsidRDefault="006A4FC1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Literatúra k danej téme bakalárskej práce</w:t>
            </w:r>
            <w:r>
              <w:rPr>
                <w:rFonts w:ascii="TimesNewRoman" w:hAnsi="TimesNewRoman" w:cs="TimesNewRoman"/>
                <w:sz w:val="24"/>
                <w:szCs w:val="24"/>
              </w:rPr>
              <w:t>, po konzultácií so školiteľom.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1C7AC798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  <w:r w:rsidR="006A4F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</w:tr>
      <w:tr w:rsidR="006A4FC1" w:rsidRPr="00D8036E" w14:paraId="5C61573D" w14:textId="77777777" w:rsidTr="009D6F9B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3AF10" w14:textId="6938F4E8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6FC6952" w14:textId="3A2BD7B1" w:rsidR="006A4FC1" w:rsidRPr="00D8036E" w:rsidRDefault="006A4FC1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6A4FC1" w:rsidRPr="00D8036E" w14:paraId="39C5899E" w14:textId="77777777" w:rsidTr="005107D9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A5864A" w14:textId="6A0F4438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4A7F">
              <w:rPr>
                <w:rFonts w:ascii="Times New Roman" w:hAnsi="Times New Roman" w:cs="Times New Roman"/>
                <w:sz w:val="24"/>
                <w:szCs w:val="24"/>
              </w:rPr>
              <w:t>,93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94E17" w14:textId="625CB347" w:rsidR="006A4FC1" w:rsidRPr="00D8036E" w:rsidRDefault="000C4A7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99,07</w:t>
            </w: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A128BDE" w14:textId="77777777" w:rsidR="006A4FC1" w:rsidRDefault="00D8036E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ThLic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. Mgr. Martin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Taraj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, PhD., PhDr. Mgr. Zuzana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Budayová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>, PhD., doc. PhDr.</w:t>
            </w:r>
          </w:p>
          <w:p w14:paraId="60D05E19" w14:textId="5193FD5D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Janka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Bursová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MBA, Ing. Mgr. Viera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Balentová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Ing. Pavol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Budaj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 JUDr. Vladimír</w:t>
            </w:r>
          </w:p>
          <w:p w14:paraId="34B6D7CC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Dlugolinský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PhDr. Gabriela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Feranecová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ThLic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František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Fudaly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 doc. PhDr. Mária</w:t>
            </w:r>
          </w:p>
          <w:p w14:paraId="65818A78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Gažiová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MBA, ThDr. Michal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Janiga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prof. ThDr. Edward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Zygmunt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Jarmoch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</w:t>
            </w:r>
          </w:p>
          <w:p w14:paraId="6A3D5441" w14:textId="7FFB326E" w:rsidR="00D8036E" w:rsidRPr="00D8036E" w:rsidRDefault="006A4FC1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ThDr. František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Knapík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doc. ThDr. Peter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Majda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prof.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ThBibl.Lic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ThDr. Anton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Tyrol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AA70897" w14:textId="77777777" w:rsidR="006A4FC1" w:rsidRDefault="00D8036E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prof. ThDr. PhDr.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Amantius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Akimjak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, PhD., prof. ThDr. Edward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Zygmunt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Jarmoch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>,</w:t>
            </w:r>
          </w:p>
          <w:p w14:paraId="29661BFC" w14:textId="35014E17" w:rsidR="00D8036E" w:rsidRPr="00D8036E" w:rsidRDefault="006A4FC1" w:rsidP="006A4FC1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PhD.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004B9" w14:textId="77777777" w:rsidR="00D00B50" w:rsidRDefault="00D00B50" w:rsidP="001F6202">
      <w:pPr>
        <w:spacing w:after="0" w:line="240" w:lineRule="auto"/>
      </w:pPr>
      <w:r>
        <w:separator/>
      </w:r>
    </w:p>
  </w:endnote>
  <w:endnote w:type="continuationSeparator" w:id="0">
    <w:p w14:paraId="77153555" w14:textId="77777777" w:rsidR="00D00B50" w:rsidRDefault="00D00B50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A9D6D" w14:textId="77777777" w:rsidR="00D00B50" w:rsidRDefault="00D00B50" w:rsidP="001F6202">
      <w:pPr>
        <w:spacing w:after="0" w:line="240" w:lineRule="auto"/>
      </w:pPr>
      <w:r>
        <w:separator/>
      </w:r>
    </w:p>
  </w:footnote>
  <w:footnote w:type="continuationSeparator" w:id="0">
    <w:p w14:paraId="110851A9" w14:textId="77777777" w:rsidR="00D00B50" w:rsidRDefault="00D00B50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0C4A7F"/>
    <w:rsid w:val="00111E22"/>
    <w:rsid w:val="0013530C"/>
    <w:rsid w:val="00170874"/>
    <w:rsid w:val="001F6202"/>
    <w:rsid w:val="002F0B5B"/>
    <w:rsid w:val="00406990"/>
    <w:rsid w:val="004805C6"/>
    <w:rsid w:val="005B113E"/>
    <w:rsid w:val="005D1AA1"/>
    <w:rsid w:val="00626FA5"/>
    <w:rsid w:val="0064468E"/>
    <w:rsid w:val="006A4FC1"/>
    <w:rsid w:val="007245C3"/>
    <w:rsid w:val="00752924"/>
    <w:rsid w:val="00771782"/>
    <w:rsid w:val="008B5966"/>
    <w:rsid w:val="009355C9"/>
    <w:rsid w:val="00A73AEF"/>
    <w:rsid w:val="00A777AB"/>
    <w:rsid w:val="00B3033D"/>
    <w:rsid w:val="00C2479F"/>
    <w:rsid w:val="00C91040"/>
    <w:rsid w:val="00C94BDC"/>
    <w:rsid w:val="00D00B50"/>
    <w:rsid w:val="00D074F9"/>
    <w:rsid w:val="00D60CFB"/>
    <w:rsid w:val="00D8036E"/>
    <w:rsid w:val="00E9456F"/>
    <w:rsid w:val="00EA38CD"/>
    <w:rsid w:val="00F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2</cp:revision>
  <cp:lastPrinted>2022-03-02T19:19:00Z</cp:lastPrinted>
  <dcterms:created xsi:type="dcterms:W3CDTF">2022-04-12T16:23:00Z</dcterms:created>
  <dcterms:modified xsi:type="dcterms:W3CDTF">2022-04-12T16:23:00Z</dcterms:modified>
</cp:coreProperties>
</file>